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1933</w:t>
      </w:r>
      <w:r>
        <w:rPr>
          <w:rFonts w:ascii="Times New Roman" w:eastAsia="Times New Roman" w:hAnsi="Times New Roman" w:cs="Times New Roman"/>
        </w:rPr>
        <w:t>-0501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4975-65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ind w:right="2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01 октября </w:t>
      </w:r>
      <w:r>
        <w:rPr>
          <w:rFonts w:ascii="Times New Roman" w:eastAsia="Times New Roman" w:hAnsi="Times New Roman" w:cs="Times New Roman"/>
          <w:sz w:val="26"/>
          <w:szCs w:val="26"/>
        </w:rPr>
        <w:t>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 Нефтеюганск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6 Нефтеюганского судебного района Ханты – Мансийского автономного округа – Югры Сабитова Д.Р. (628305, ХМАО-Югра, г. Нефтеюганск, ул. Сургутская 10), 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2022269807grp-34rplc-1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6rplc-12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генеральный директор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Style w:val="cat-UserDefined1990544655grp-35rplc-1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», зарегистрированн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й по 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дресу: </w:t>
      </w:r>
      <w:r>
        <w:rPr>
          <w:rStyle w:val="cat-UserDefined-1441028418grp-37rplc-14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ИНН: </w:t>
      </w:r>
      <w:r>
        <w:rPr>
          <w:rStyle w:val="cat-UserDefinedgrp-36rplc-16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1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генеральный директором «</w:t>
      </w:r>
      <w:r>
        <w:rPr>
          <w:rStyle w:val="cat-UserDefined1990544655grp-35rplc-1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по адресу: </w:t>
      </w:r>
      <w:r>
        <w:rPr>
          <w:rStyle w:val="cat-UserDefined-1441028418grp-37rplc-2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представил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законодательством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 Фактически отчет предоставлен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ЭЦП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вместо </w:t>
      </w:r>
      <w:r>
        <w:rPr>
          <w:rFonts w:ascii="Times New Roman" w:eastAsia="Times New Roman" w:hAnsi="Times New Roman" w:cs="Times New Roman"/>
          <w:sz w:val="26"/>
          <w:szCs w:val="26"/>
        </w:rPr>
        <w:t>27.0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ст. 17, ст. 19,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24.07.1998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-ФЗ </w:t>
      </w:r>
      <w:r>
        <w:rPr>
          <w:rFonts w:ascii="Times New Roman" w:eastAsia="Times New Roman" w:hAnsi="Times New Roman" w:cs="Times New Roman"/>
          <w:sz w:val="26"/>
          <w:szCs w:val="26"/>
        </w:rPr>
        <w:t>«О</w:t>
      </w:r>
      <w:r>
        <w:rPr>
          <w:rFonts w:ascii="Times New Roman" w:eastAsia="Times New Roman" w:hAnsi="Times New Roman" w:cs="Times New Roman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left="142" w:hanging="14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2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 извеще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sz w:val="26"/>
          <w:szCs w:val="26"/>
        </w:rPr>
        <w:t>, о причинах неявки суду не сообщил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32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34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1549485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генеральный директор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37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представил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законодательством РФ 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отчета;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Единого государственного реестра юридических лиц;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уведомлением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лица,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списком внутренних почтовых отправлений; отчетом об отслеживании отправления с почтовым идентификатором;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списком внутренних почтовых отправлений о направлении копии протокола об административном правонарушении.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 п. 2 ст. 17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24.07.1998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>
        <w:rPr>
          <w:rFonts w:ascii="Times New Roman" w:eastAsia="Times New Roman" w:hAnsi="Times New Roman" w:cs="Times New Roman"/>
          <w:sz w:val="26"/>
          <w:szCs w:val="26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 подпунктами 2, 3.2 и 4 пункта 1 статьи 6 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 Федеральным законом от 27 июля 2010 года N 210-ФЗ "Об организации предоставления государственных и муниципальных услуг" перечень документов.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 ст.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страхователя к ответственности осуществляется страховщиком в порядке, установленном настоящим Федеральным законом.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к административной и уголовной ответственности за нарушения требований настоящего Федерального закона осуществляется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административных правонарушениях 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Уголовным 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 1 ст. 24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сведений, предусмотренной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321151274grp-38rplc-47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нарушение установленных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Российской Федерации об обязательном </w:t>
      </w:r>
      <w:r>
        <w:rPr>
          <w:rFonts w:ascii="Times New Roman" w:eastAsia="Times New Roman" w:hAnsi="Times New Roman" w:cs="Times New Roman"/>
          <w:sz w:val="26"/>
          <w:szCs w:val="26"/>
        </w:rPr>
        <w:t>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судья учитывает характер совершенного правонарушения, личность лица, привлекаемого к административной ответственности.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 ч.1, 29.10, 30.1 Кодекса Российской Федерации об административных правонарушениях,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генерального директора «</w:t>
      </w:r>
      <w:r>
        <w:rPr>
          <w:rStyle w:val="cat-UserDefined1990544655grp-35rplc-4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Васильченко </w:t>
      </w:r>
      <w:r>
        <w:rPr>
          <w:rStyle w:val="cat-UserDefined-774386881grp-39rplc-5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триста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рублей.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Реквизиты для перечисления: ИНН 8601002078, КПП 860101001, УФК по Ханты-Мансийскому АО-Югре (ОСФР по ХМАО-Югре, л/с 04874Ф87010), ОКТМО 71871000, ЕКС 40102810245370000007, Казначейский счет 03100643000000018700 в Операционно-кассовый центр № 8 Уральского главного управления Центрального банка Российской Федерации // ОКЦ № 8 Уральского ГУ Банка России, БИК 007162163, КБК 79711601230060003140. КБК 79711601230060003140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Административные штрафы, предусмотренные ч. 2 ст. 15.10, ст. 15.32, ст.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указать - Денежные взыскания на обязательное социальное страхование от НС и ПЗ, предусмотренные за нарушение статьи 15.33 КоАП, 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79786003108260405618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6570"/>
        </w:tabs>
        <w:spacing w:before="0" w:after="0"/>
        <w:ind w:left="1560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>Д.Р. Сабитова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2022269807grp-34rplc-10">
    <w:name w:val="cat-UserDefined2022269807 grp-34 rplc-10"/>
    <w:basedOn w:val="DefaultParagraphFont"/>
  </w:style>
  <w:style w:type="character" w:customStyle="1" w:styleId="cat-ExternalSystemDefinedgrp-33rplc-11">
    <w:name w:val="cat-ExternalSystemDefined grp-33 rplc-11"/>
    <w:basedOn w:val="DefaultParagraphFont"/>
  </w:style>
  <w:style w:type="character" w:customStyle="1" w:styleId="cat-PassportDatagrp-26rplc-12">
    <w:name w:val="cat-PassportData grp-26 rplc-12"/>
    <w:basedOn w:val="DefaultParagraphFont"/>
  </w:style>
  <w:style w:type="character" w:customStyle="1" w:styleId="cat-UserDefined1990544655grp-35rplc-13">
    <w:name w:val="cat-UserDefined1990544655 grp-35 rplc-13"/>
    <w:basedOn w:val="DefaultParagraphFont"/>
  </w:style>
  <w:style w:type="character" w:customStyle="1" w:styleId="cat-UserDefined-1441028418grp-37rplc-14">
    <w:name w:val="cat-UserDefined-1441028418 grp-37 rplc-14"/>
    <w:basedOn w:val="DefaultParagraphFont"/>
  </w:style>
  <w:style w:type="character" w:customStyle="1" w:styleId="cat-UserDefinedgrp-36rplc-16">
    <w:name w:val="cat-UserDefined grp-36 rplc-16"/>
    <w:basedOn w:val="DefaultParagraphFont"/>
  </w:style>
  <w:style w:type="character" w:customStyle="1" w:styleId="cat-UserDefined321151274grp-38rplc-18">
    <w:name w:val="cat-UserDefined321151274 grp-38 rplc-18"/>
    <w:basedOn w:val="DefaultParagraphFont"/>
  </w:style>
  <w:style w:type="character" w:customStyle="1" w:styleId="cat-UserDefined1990544655grp-35rplc-19">
    <w:name w:val="cat-UserDefined1990544655 grp-35 rplc-19"/>
    <w:basedOn w:val="DefaultParagraphFont"/>
  </w:style>
  <w:style w:type="character" w:customStyle="1" w:styleId="cat-UserDefined-1441028418grp-37rplc-20">
    <w:name w:val="cat-UserDefined-1441028418 grp-37 rplc-20"/>
    <w:basedOn w:val="DefaultParagraphFont"/>
  </w:style>
  <w:style w:type="character" w:customStyle="1" w:styleId="cat-UserDefined321151274grp-38rplc-28">
    <w:name w:val="cat-UserDefined321151274 grp-38 rplc-28"/>
    <w:basedOn w:val="DefaultParagraphFont"/>
  </w:style>
  <w:style w:type="character" w:customStyle="1" w:styleId="cat-UserDefined321151274grp-38rplc-32">
    <w:name w:val="cat-UserDefined321151274 grp-38 rplc-32"/>
    <w:basedOn w:val="DefaultParagraphFont"/>
  </w:style>
  <w:style w:type="character" w:customStyle="1" w:styleId="cat-UserDefined321151274grp-38rplc-34">
    <w:name w:val="cat-UserDefined321151274 grp-38 rplc-34"/>
    <w:basedOn w:val="DefaultParagraphFont"/>
  </w:style>
  <w:style w:type="character" w:customStyle="1" w:styleId="cat-UserDefined321151274grp-38rplc-37">
    <w:name w:val="cat-UserDefined321151274 grp-38 rplc-37"/>
    <w:basedOn w:val="DefaultParagraphFont"/>
  </w:style>
  <w:style w:type="character" w:customStyle="1" w:styleId="cat-UserDefined321151274grp-38rplc-47">
    <w:name w:val="cat-UserDefined321151274 grp-38 rplc-47"/>
    <w:basedOn w:val="DefaultParagraphFont"/>
  </w:style>
  <w:style w:type="character" w:customStyle="1" w:styleId="cat-UserDefined1990544655grp-35rplc-48">
    <w:name w:val="cat-UserDefined1990544655 grp-35 rplc-48"/>
    <w:basedOn w:val="DefaultParagraphFont"/>
  </w:style>
  <w:style w:type="character" w:customStyle="1" w:styleId="cat-UserDefined-774386881grp-39rplc-50">
    <w:name w:val="cat-UserDefined-774386881 grp-39 rplc-50"/>
    <w:basedOn w:val="DefaultParagraphFont"/>
  </w:style>
  <w:style w:type="character" w:customStyle="1" w:styleId="cat-UserDefinedgrp-40rplc-56">
    <w:name w:val="cat-UserDefined grp-40 rplc-56"/>
    <w:basedOn w:val="DefaultParagraphFont"/>
  </w:style>
  <w:style w:type="character" w:customStyle="1" w:styleId="cat-UserDefinedgrp-41rplc-59">
    <w:name w:val="cat-UserDefined grp-41 rplc-5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